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征文指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南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一、“松绑放权”的理论内涵与实践探索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1.“松绑放权”对社会主义市场经济发展的影响研究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“松绑放权”的历史逻辑、理论逻辑与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实践逻辑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本质内涵和基本规律把握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.“松绑放权”的历史贡献与时代价值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.“松绑放权”的哲学意蕴研究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“松绑放权”激发市场主体活力研究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.“松绑放权”：催化企业家精神与创新动能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.“松绑放权”与政府职能转变研究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.“松绑放权”亲历者口述资料整理与研究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二、“松绑放权”40年的历史演进与时代价值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.“松绑放权”实践探索40年来的理论价值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.“松绑放权”40年：中国经济增长与产业结构调整的演进与启示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.“松绑放权”对中国式现代化的意义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松绑放权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对深化新时代经济工作规律性认识的作用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松绑放权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对激发市场主体活力的启示借鉴研究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松绑放权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与统筹推进深层次改革和高水平开放研究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16.“松绑放权”对新时代深化改革的启示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“松绑放权”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对激发弘扬新时代企业家精神的作用研究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.“松绑放权”对政府、企业、社会组织协同联动推进国家治理现代化的现实启示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pacing w:val="-11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仿宋_GB2312"/>
          <w:spacing w:val="-11"/>
          <w:sz w:val="32"/>
          <w:szCs w:val="32"/>
          <w:lang w:val="en-US" w:eastAsia="zh-CN"/>
        </w:rPr>
        <w:t>.“松绑放权”对增强国有企业竞争力的历史意义和现实启示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</w:t>
      </w:r>
      <w:r>
        <w:rPr>
          <w:rFonts w:ascii="仿宋_GB2312" w:eastAsia="仿宋_GB2312" w:cs="仿宋_GB2312"/>
          <w:sz w:val="32"/>
          <w:szCs w:val="32"/>
          <w:u w:val="single"/>
          <w:lang w:val="en-US" w:eastAsia="zh-CN"/>
        </w:rPr>
        <w:t>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营商环境优化路径研究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.“松绑放权”体现“敢为天下先、爱拼才会赢”的改革创新精神及其</w:t>
      </w:r>
      <w:r>
        <w:rPr>
          <w:rFonts w:ascii="仿宋_GB2312" w:eastAsia="仿宋_GB2312" w:cs="仿宋_GB2312"/>
          <w:sz w:val="32"/>
          <w:szCs w:val="32"/>
          <w:u w:val="none"/>
          <w:lang w:val="en-US" w:eastAsia="zh-CN"/>
        </w:rPr>
        <w:t>时代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.推动新一轮“松绑放权”支持民营经济发展新质生产力的推进机制与对策研究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三、“松绑放权”与新福建建设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“松绑放权”与福建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企业家精神塑造研究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pacing w:val="-6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pacing w:val="-6"/>
          <w:sz w:val="32"/>
          <w:szCs w:val="32"/>
          <w:lang w:val="en-US" w:eastAsia="zh-CN"/>
        </w:rPr>
        <w:t>.“松绑放权”</w:t>
      </w:r>
      <w:r>
        <w:rPr>
          <w:rFonts w:ascii="仿宋_GB2312" w:eastAsia="仿宋_GB2312" w:cs="仿宋_GB2312"/>
          <w:spacing w:val="-6"/>
          <w:sz w:val="32"/>
          <w:szCs w:val="32"/>
          <w:lang w:val="en-US" w:eastAsia="zh-CN"/>
        </w:rPr>
        <w:t>对培育和弘扬新时代闽商精神的作用研究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.民营企业家精神：基于50位创业者成长之路的研究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pacing w:val="-6"/>
          <w:sz w:val="32"/>
          <w:szCs w:val="32"/>
          <w:lang w:val="en-US" w:eastAsia="zh-CN"/>
        </w:rPr>
        <w:t>26.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“松绑放权”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与福建经济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高质量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pacing w:val="-6"/>
          <w:sz w:val="32"/>
          <w:szCs w:val="32"/>
          <w:lang w:val="en-US" w:eastAsia="zh-CN"/>
        </w:rPr>
        <w:t>27.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“松绑放权”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与优化福建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高质量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营商环境研究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.“松绑放权”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推动实施福建省新时代民营经济强省战略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pacing w:val="-6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“松绑放权”促进福建民营企业高质量发展的机理分析与政策建议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福建金融业“松绑放权”的理论与实践研究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pacing w:val="-6"/>
          <w:sz w:val="32"/>
          <w:szCs w:val="32"/>
          <w:lang w:val="en-US" w:eastAsia="zh-CN"/>
        </w:rPr>
        <w:t>31.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福建省民营企业“松绑放权”的实践探索及启示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jc w:val="left"/>
        <w:rPr>
          <w:rFonts w:ascii="微软雅黑" w:eastAsia="微软雅黑" w:cs="微软雅黑"/>
          <w:b/>
          <w:bCs/>
          <w:i w:val="0"/>
          <w:iCs w:val="0"/>
          <w:caps w:val="0"/>
          <w:smallCaps w:val="0"/>
          <w:color w:val="333333"/>
          <w:spacing w:val="6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jc w:val="left"/>
      </w:pPr>
      <w:r>
        <w:rPr>
          <w:rFonts w:ascii="微软雅黑" w:eastAsia="微软雅黑" w:cs="微软雅黑"/>
          <w:b/>
          <w:bCs/>
          <w:i w:val="0"/>
          <w:iCs w:val="0"/>
          <w:caps w:val="0"/>
          <w:smallCaps w:val="0"/>
          <w:color w:val="333333"/>
          <w:spacing w:val="6"/>
          <w:sz w:val="24"/>
          <w:szCs w:val="24"/>
          <w:shd w:val="clear" w:color="auto" w:fill="FFFFFF"/>
        </w:rPr>
        <w:t xml:space="preserve">     *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注：可以不限于上述选题范围，自选角度，撰写并提交高质量的研究论文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.05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0bpaU1AAAAAIBAAAPAAAAAAAAAAEAIAAAACIAAABkcnMvZG93bnJl&#10;di54bWxQSwECFAAUAAAACACHTuJAzcodwwECAADzAwAADgAAAAAAAAABACAAAAAj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</w:docVars>
  <w:rsids>
    <w:rsidRoot w:val="201E1548"/>
    <w:rsid w:val="201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2024-01-25T07:12:00Z</dcterms:created>
  <dc:creator>zdcdg</dc:creator>
  <cp:lastModifiedBy>zdcdg</cp:lastModifiedBy>
  <dcterms:modified xsi:type="dcterms:W3CDTF">2024-01-25T07:12:25Z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235BAA10DED44E6DA787BCC70B47B5AE_11</vt:lpwstr>
  </property>
</Properties>
</file>