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BD9CE">
      <w:pPr>
        <w:widowControl/>
        <w:spacing w:before="100" w:beforeAutospacing="1" w:after="100" w:afterAutospacing="1" w:line="720" w:lineRule="atLeast"/>
        <w:jc w:val="center"/>
        <w:outlineLvl w:val="1"/>
        <w:rPr>
          <w:rFonts w:ascii="宋体" w:hAnsi="宋体" w:eastAsia="宋体" w:cs="宋体"/>
          <w:b/>
          <w:bCs/>
          <w:color w:val="auto"/>
          <w:kern w:val="0"/>
          <w:sz w:val="45"/>
          <w:szCs w:val="45"/>
        </w:rPr>
      </w:pPr>
      <w:bookmarkStart w:id="0" w:name="_GoBack"/>
      <w:r>
        <w:rPr>
          <w:rFonts w:hint="eastAsia" w:ascii="宋体" w:hAnsi="宋体" w:eastAsia="宋体" w:cs="宋体"/>
          <w:b/>
          <w:bCs/>
          <w:color w:val="auto"/>
          <w:kern w:val="0"/>
          <w:sz w:val="45"/>
          <w:szCs w:val="45"/>
        </w:rPr>
        <w:t>2025年国家社科基金艺术学年度项目申报公告</w:t>
      </w:r>
    </w:p>
    <w:bookmarkEnd w:id="0"/>
    <w:p w14:paraId="4E6E83B7">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全国艺术科学规划领导小组工作办公室（以下简称全国艺术科学规划办）现就做好2025年国家社科基金艺术学年度项目申报工作的有关事项公告如下。</w:t>
      </w:r>
    </w:p>
    <w:p w14:paraId="29017BEC">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一、2025年国家社科基金艺术学年度项目申报和评审工作要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发挥国家社科基金艺术学项目示范引导作用，推动中国特色艺术学学科体系、学术体系、话语体系建设，推进自主知识体系构建，更好服务党和国家工作大局。</w:t>
      </w:r>
    </w:p>
    <w:p w14:paraId="04D53864">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二、本次受理申报的国家社科基金艺术学年度项目包括一般项目、重点项目、青年项目、西部项目。</w:t>
      </w:r>
    </w:p>
    <w:p w14:paraId="3DFAF141">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5604A70D">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重点项目应围绕党和国家工作大局、经济社会发展重要理论和实践问题、艺术学领域重要基础和前沿问题开展原创性研究，鼓励学科交叉。申请人应具有较好的前期研究基础，预期成果体量和质量应高于一般项目。申报重点项目评审未通过的，原则上不再转立为一般项目。</w:t>
      </w:r>
    </w:p>
    <w:p w14:paraId="0226F00C">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青年项目旨在加强对青年人才的扶持和培养，发挥青年学者优势，推进知识创新、理论创新、方法创新和应用创新。</w:t>
      </w:r>
    </w:p>
    <w:p w14:paraId="5FC97654">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39F356EB">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三、本次申报针对重点项目设立选题指南（见附件），重点项目原则上从相应选题申报中择优立项。如确有需要，申报人可对选题名称进行适当微调，但不得大幅压缩或改变研究内容。每个选题原则上只确立1个立项项目。</w:t>
      </w:r>
    </w:p>
    <w:p w14:paraId="2FB175DD">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申报其他类别项目可以自拟题目，可对照国家社科基金艺术学近年已立项项目和研究成果，对应上述项目类别的定位和要求，着眼国家需求和学科发展，自主拟定题目申报，避免重复研究。题目表述要符合项目定位，科学严谨、简明规范，避免引起歧义或争议。</w:t>
      </w:r>
    </w:p>
    <w:p w14:paraId="1DD50099">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四、申报国家社科基金艺术学年度项目，要体现鲜明的时代特征、问题导向和创新意识，着力推出代表正确方向、体现国家水准的研究成果。基础研究要密切跟踪国内外学术发展和学科建设的前沿和动态，具有主体性、原创性和较高的学术思想价值；应用研究要立足党和国家事业发展需要，聚焦文化艺术发展中的全局性、战略性和前瞻性的重大理论与实践问题，具有现实性、针对性和较高的决策参考价值。</w:t>
      </w:r>
    </w:p>
    <w:p w14:paraId="56D70FB4">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五、申请人须遵守中华人民共和国宪法和法律，遵守国家社科基金艺术学项目管理规定，具有独立开展研究和组织开展研究的能力，能够承担实质性研究工作，品行端正、学风优良，同时须具备下列相关条件：</w:t>
      </w:r>
    </w:p>
    <w:p w14:paraId="417EFA50">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（一）重点项目和一般项目：具有副高级以上（含）专业技术职称或具有博士学位。</w:t>
      </w:r>
    </w:p>
    <w:p w14:paraId="1705D26A">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（二）青年项目：男性申请人年龄不超过35周岁（1990年4月10日后出生），女性申请人年龄不超过40周岁（1985年4月10日后出生）。</w:t>
      </w:r>
    </w:p>
    <w:p w14:paraId="6B324745">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三）西部项目：符合条件（一），且申请单位位于内蒙古自治区、广西壮族自治区、海南省、重庆市、四川省、贵州省、云南省、西藏自治区、陕西省、甘肃省、青海省、宁夏回族自治区、新疆维吾尔自治区等13个省（区、市），以及其他参照西部项目执行的部分科研单位。</w:t>
      </w:r>
    </w:p>
    <w:p w14:paraId="41081CDA">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四）全日制在读研究生不能申请（学历、学位证书标注日期均须在2025年4月10日之前）。符合申报要求的在站博士后人员可申请，其中全脱产博士后须从所在博士后工作站申请，在职博士后可以从所在工作单位或博士后工作站申请。</w:t>
      </w:r>
    </w:p>
    <w:p w14:paraId="1A3CA423">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（五）各项目课题组列入研究成员须征得本人同意，否则视为违规申报。申请人可根据实际研究需要，吸收境外研究人员作为课题组成员。</w:t>
      </w:r>
    </w:p>
    <w:p w14:paraId="33E6DD3F">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（六）文化和旅游部机关工作人员不能申请或者作为课题组成员参与申请。</w:t>
      </w:r>
    </w:p>
    <w:p w14:paraId="65A54376">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六、课题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担信誉保证。</w:t>
      </w:r>
    </w:p>
    <w:p w14:paraId="3E77F6D5">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七、国家社科基金艺术学年度项目的资助额度参考标准：重点项目35万元，一般项目、青年项目、西部项目20万元。最终确定的资助额度在适当范围内上下浮动，申请人应按照《国家社会科学基金项目资金管理办法》的要求，根据实际需要编制科学合理的经费预算。</w:t>
      </w:r>
    </w:p>
    <w:p w14:paraId="5F695F5C">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八、国家社科基金艺术学年度项目的完成时限：基础理论研究一般为3—5年，应用对策研究一般为2—3年。</w:t>
      </w:r>
    </w:p>
    <w:p w14:paraId="61B65AC2">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九、2025年国家社科基金艺术学年度项目继续实行限额申报，各全国艺术科学规划项目省级管理机构、文化和旅游部直属单位及共建院校可直接登录“全国艺术科学规划项目管理平台”（以下简称项目管理平台，网址：https://yskx.mct.gov.cn）查看本地区（本单位）限额指标。各省级管理机构需根据本地区申请单位近年来项目申报、立项及科研管理等情况制定限额方案。省级管理机构和申请单位要着力提高申报质量，减少同类选题重复申报，加大对青年项目的支持力度。</w:t>
      </w:r>
    </w:p>
    <w:p w14:paraId="33290235">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十、为避免一题多报、交叉申请和重复立项，确保申请人有足够的时间和精力从事课题研究，2025年国家社科基金艺术学年度项目申请作如下限定：</w:t>
      </w:r>
    </w:p>
    <w:p w14:paraId="10D5F82D">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一）申请人只能申报一个国家社科基金艺术学年度项目，且不能作为课题组成员参与申报其他国家社科基金艺术学年度项目。课题组成员最多参与两个国家社科基金艺术学年度项目申请；在研国家级项目课题组成员最多参与一个国家社科基金艺术学年度项目申请。申报本次年度项目的申请人不能申报2025年国家社会科学基金艺术学重大项目。</w:t>
      </w:r>
    </w:p>
    <w:p w14:paraId="58D1BFEF">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在研的国家社科基金各类项目、国家自然科学基金项目及其他国家级科研项目的负责人，不得申报新的国家社科基金艺术学年度项目（结项证书标注日期在2025年4月10日之前的，或在4月1日前已通过项目管理平台提交结项材料并审核通过的，可以申请）。</w:t>
      </w:r>
    </w:p>
    <w:p w14:paraId="6A204521">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三）国家社科基金项目、国家自然科学基金项目及其他国家级科研项目、教育部人文社会科学研究一般项目的申请人同年度不能申报国家社科基金艺术学年度项目，其课题组成员也不能作为负责人以内容相同或相近选题申请国家社科基金艺术学年度项目。</w:t>
      </w:r>
    </w:p>
    <w:p w14:paraId="17EB9923">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（四）不得通过变换责任单位回避前述条款规定，不得将内容基本相同或相近的申报材料以不同申请人的名义提出申请。</w:t>
      </w:r>
    </w:p>
    <w:p w14:paraId="68E7E847">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五）凡在内容上与在研或已结项的各类国家级科研项目有较大关联的，须在申请时详细说明所申请项目与已承担项目的联系和区别，否则视为重复申请；不得以内容基本相同或相近的同一成果申请多家基金项目结项。</w:t>
      </w:r>
    </w:p>
    <w:p w14:paraId="72F36F11">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六）凡以博士学位论文或博士后出站报告为基础申报国家社科基金艺术学年度项目，须在申请时注明所申请项目与学位论文（出站报告）的联系和区别，并承诺在原论文（出站报告）基础上进行实质性修改，预期成果与学位论文（出站报告）的重复比例不得超过60%，申请鉴定结项时须提交学位论文（出站报告）原件。</w:t>
      </w:r>
    </w:p>
    <w:p w14:paraId="414A7E59">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（七）不得使用与已出版的内容基本相同的研究成果申请国家社科基金艺术学年度项目。</w:t>
      </w:r>
    </w:p>
    <w:p w14:paraId="19DD5657">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（八）立项后凡以国家社科基金艺术学年度项目名义发表阶段性成果或最终成果，不得同时标注多家基金项目资助字样。</w:t>
      </w:r>
    </w:p>
    <w:p w14:paraId="4F9B5BA7">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（九）预期成果需达到国家级项目应有体量。</w:t>
      </w:r>
    </w:p>
    <w:p w14:paraId="27CA8FB2">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十一、2025年国家社科基金艺术学年度项目继续实行网上申报。请申请人登录项目管理平台，按照有关说明注册帐号并提交申报材料。</w:t>
      </w:r>
    </w:p>
    <w:p w14:paraId="5E7DE708">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二、所有申报项目将通过资格审查、同行专家通讯初评和复评等程序。资格审查和评审工作严格按照《全国艺术科学规划项目管理办法》及本公告的规定进行。通讯初评采用“活页”匿名方式，“活页”论证字数不超过4000字，不得出现申请人、课题组成员姓名及所在单位名称等有关信息，否则取消参评资格。项目评审坚持公平、公正原则，保证质量，宁缺毋滥。评审结果在文化和旅游部门户网站及相关媒体公示7天，公示期满，对无异议项目下达立项通知书。</w:t>
      </w:r>
    </w:p>
    <w:p w14:paraId="3FF74B9B">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十三、申报纪律要求</w:t>
      </w:r>
    </w:p>
    <w:p w14:paraId="3FE1B151">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（一）贯彻落实中央《关于进一步加强科研诚信建设的若干意见》，申请人要如实填写材料，保证申请信息的真实性和准确性、保证没有知识产权争议、没有违背科研诚信要求的行为。</w:t>
      </w:r>
    </w:p>
    <w:p w14:paraId="5BD6AEC4">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申请人要弘扬崇尚精品、严谨治学、注重诚信、讲求责任的优良学风，自觉坚持公平竞争的原则，严格遵守国家社科基金项目管理规定。凡在项目申报和评审中发现有弄虚作假、抄袭剽窃、违规违纪等行为的，一经查实即取消参评资格，5年内不得申报国家社科基金项目，同时通报批评，并责成所在单位依规进行处分，如获立项，一律撤项，并列入不良科研信用记录。</w:t>
      </w:r>
    </w:p>
    <w:p w14:paraId="18210C8B">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三）获准立项后，项目管理平台生成的《申报书》视为有约束力的资助合同文本，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论证中予以说明。</w:t>
      </w:r>
    </w:p>
    <w:p w14:paraId="32224392">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十四、全国艺术科学规划办不直接受理申报，委托中国艺术科技研究所承担申报材料的受理工作。</w:t>
      </w:r>
    </w:p>
    <w:p w14:paraId="66A0D648">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五、除文化和旅游部直属单位及共建院校外，国家社科基金艺术学年度项目实行三级申报制度，申报课题经本单位、省级管理机构、中国艺术科技研究所审核后报送至全国艺术科学规划办；文化和旅游部直属单位及共建院校实行二级申报制度，申报课题经本单位、中国艺术科技研究所审核后报送至全国艺术科学规划办。</w:t>
      </w:r>
    </w:p>
    <w:p w14:paraId="3ED56385">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各省级管理机构和申请单位要做好申报组织及申报材料的审核把关工作，根据本公告及有关规定严格审核《申报书》的所有栏目内容，特别是严格审核申报资格、前期研究成果的真实性、课题组的研究实力和必备条件等，通过项目管理平台签署明确意见，承担信誉保证。要认真负责做好帐号管理、名单报送等工作，确保网上申报按期完成。</w:t>
      </w:r>
    </w:p>
    <w:p w14:paraId="15021C05">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六、课题申报相关文件材料，包括《2025年国家社科基金艺术学年度重点项目选题指南》《国家社会科学基金项目资金管理办法》《全国艺术科学规划项目管理办法》《历年立项课题汇编》等，可在文化和旅游部网站或项目管理平台主页上查询、下载。 </w:t>
      </w:r>
    </w:p>
    <w:p w14:paraId="0BF03EF7">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十七、申请人及所在单位（含文化和旅游部直属单位及共建院校）网上集中申报和审核提交时间为2025年3月10日至4月10日，逾期项目管理平台自动关闭，不再受理申报、审核。申报单位完成本级资格审查及项目提交后，要同时将生成的本单位项目汇总表打印盖章后报送至各省级管理机构；省级管理机构网上审核提交时间为4月11日至4月30日，省级管理机构、文化和旅游部直属单位及共建院校完成本级资格审查及项目提交后，要同时将项目管理平台生成的本地区（本单位）项目汇总表打印盖章后报送至中国艺术科技研究所全国艺术科学规划项目管理中心。请严格按照以上时间要求进行申报、审核，因错过受理时间、未按要求操作造成的责任由相关人员自行承担。</w:t>
      </w:r>
    </w:p>
    <w:p w14:paraId="1FAF46B4">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邮寄地址：北京市东城区雍和宫大街戏楼胡同1号中国艺术科技研究所全国艺术科学规划项目管理中心</w:t>
      </w:r>
    </w:p>
    <w:p w14:paraId="4FA27C45">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邮政编码：100007</w:t>
      </w:r>
    </w:p>
    <w:p w14:paraId="4E39F979">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咨询电话：010-87930753</w:t>
      </w:r>
    </w:p>
    <w:p w14:paraId="59FB6BCF">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邮箱：qgyskxghb@163.com（请优先通过邮箱咨询申报问题）</w:t>
      </w:r>
    </w:p>
    <w:p w14:paraId="09CA4D00">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特此公告。</w:t>
      </w:r>
    </w:p>
    <w:p w14:paraId="5F49314A">
      <w:pPr>
        <w:widowControl/>
        <w:spacing w:line="432" w:lineRule="atLeast"/>
        <w:rPr>
          <w:rFonts w:hint="eastAsia" w:ascii="宋体" w:hAnsi="宋体" w:eastAsia="宋体" w:cs="宋体"/>
          <w:color w:val="333333"/>
          <w:kern w:val="0"/>
          <w:sz w:val="24"/>
          <w:szCs w:val="24"/>
        </w:rPr>
      </w:pPr>
    </w:p>
    <w:p w14:paraId="233BA8E0">
      <w:pPr>
        <w:widowControl/>
        <w:spacing w:line="432" w:lineRule="atLeas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w:t>
      </w:r>
    </w:p>
    <w:p w14:paraId="6847E68C">
      <w:pPr>
        <w:widowControl/>
        <w:spacing w:line="432" w:lineRule="atLeast"/>
        <w:rPr>
          <w:rFonts w:hint="eastAsia" w:ascii="宋体" w:hAnsi="宋体" w:eastAsia="宋体" w:cs="宋体"/>
          <w:color w:val="333333"/>
          <w:kern w:val="0"/>
          <w:sz w:val="24"/>
          <w:szCs w:val="24"/>
        </w:rPr>
      </w:pPr>
    </w:p>
    <w:p w14:paraId="2804AF64">
      <w:pPr>
        <w:widowControl/>
        <w:spacing w:line="432" w:lineRule="atLeast"/>
        <w:jc w:val="righ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文化和旅游部科技教育司  </w:t>
      </w:r>
    </w:p>
    <w:p w14:paraId="4320323E">
      <w:pPr>
        <w:widowControl/>
        <w:spacing w:line="432" w:lineRule="atLeast"/>
        <w:jc w:val="righ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全国艺术科学规划领导小组办公室</w:t>
      </w:r>
    </w:p>
    <w:p w14:paraId="6EE813AB">
      <w:pPr>
        <w:widowControl/>
        <w:spacing w:line="432" w:lineRule="atLeast"/>
        <w:jc w:val="righ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2025年2月28日   </w:t>
      </w:r>
    </w:p>
    <w:p w14:paraId="70FB04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F68"/>
    <w:rsid w:val="0022138E"/>
    <w:rsid w:val="00280F68"/>
    <w:rsid w:val="5E227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semiHidden/>
    <w:unhideWhenUsed/>
    <w:uiPriority w:val="99"/>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标题 2 字符"/>
    <w:basedOn w:val="6"/>
    <w:link w:val="2"/>
    <w:uiPriority w:val="9"/>
    <w:rPr>
      <w:rFonts w:ascii="宋体" w:hAnsi="宋体" w:eastAsia="宋体" w:cs="宋体"/>
      <w:b/>
      <w:bCs/>
      <w:kern w:val="0"/>
      <w:sz w:val="36"/>
      <w:szCs w:val="36"/>
    </w:rPr>
  </w:style>
  <w:style w:type="paragraph" w:customStyle="1" w:styleId="9">
    <w:name w:val="pubtim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fontsiz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批注框文本 字符"/>
    <w:basedOn w:val="6"/>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4559</Words>
  <Characters>4674</Characters>
  <Lines>34</Lines>
  <Paragraphs>9</Paragraphs>
  <TotalTime>1</TotalTime>
  <ScaleCrop>false</ScaleCrop>
  <LinksUpToDate>false</LinksUpToDate>
  <CharactersWithSpaces>4781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2025-02-28T06:35:00Z</dcterms:created>
  <dc:creator>Administrator</dc:creator>
  <cp:lastModifiedBy>Administrator</cp:lastModifiedBy>
  <cp:lastPrinted>2025-02-28T06:36:00Z</cp:lastPrinted>
  <dcterms:modified xsi:type="dcterms:W3CDTF">2025-03-03T02:39:02Z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eyJoZGlkIjoiYTQ3ZGQ1MDM3MjExZThmMmFlNTBlZmFlZGUyZThjZDMiLCJ1c2VySWQiOiIyODE0MjkyNjQifQ==</vt:lpwstr>
  </property>
  <property fmtid="{D5CDD505-2E9C-101B-9397-08002B2CF9AE}" pid="3" name="KSOProductBuildVer">
    <vt:lpwstr>2052-12.1.0.20305</vt:lpwstr>
  </property>
  <property fmtid="{D5CDD505-2E9C-101B-9397-08002B2CF9AE}" pid="4" name="ICV">
    <vt:lpwstr>DCE210FB601649A8BAEB3A51D832B4FA_12</vt:lpwstr>
  </property>
</Properties>
</file>